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AF9F" w14:textId="36F88EB7" w:rsidR="00163B07" w:rsidRPr="00060599" w:rsidRDefault="00163B07" w:rsidP="00163B07">
      <w:pPr>
        <w:jc w:val="center"/>
        <w:rPr>
          <w:rFonts w:cs="Times New Roman"/>
          <w:b/>
          <w:bCs/>
          <w:sz w:val="28"/>
          <w:szCs w:val="28"/>
        </w:rPr>
      </w:pPr>
      <w:r w:rsidRPr="00060599">
        <w:rPr>
          <w:rFonts w:cs="Times New Roman"/>
          <w:b/>
          <w:bCs/>
          <w:sz w:val="28"/>
          <w:szCs w:val="28"/>
          <w:lang w:val="kk-KZ"/>
        </w:rPr>
        <w:t xml:space="preserve">Шетелдік университеттерден </w:t>
      </w:r>
      <w:r w:rsidR="00060599">
        <w:rPr>
          <w:rFonts w:cs="Times New Roman"/>
          <w:b/>
          <w:bCs/>
          <w:sz w:val="28"/>
          <w:szCs w:val="28"/>
          <w:lang w:val="kk-KZ"/>
        </w:rPr>
        <w:t xml:space="preserve">оқуға </w:t>
      </w:r>
      <w:r w:rsidRPr="00060599">
        <w:rPr>
          <w:rFonts w:cs="Times New Roman"/>
          <w:b/>
          <w:bCs/>
          <w:sz w:val="28"/>
          <w:szCs w:val="28"/>
          <w:lang w:val="kk-KZ"/>
        </w:rPr>
        <w:t>қайта қабылдау процедурасы</w:t>
      </w:r>
    </w:p>
    <w:p w14:paraId="4A1DF4A6" w14:textId="3BCF2AA1" w:rsidR="00163B07" w:rsidRPr="00060599" w:rsidRDefault="00163B07" w:rsidP="005475D8">
      <w:pPr>
        <w:pStyle w:val="a7"/>
        <w:numPr>
          <w:ilvl w:val="0"/>
          <w:numId w:val="3"/>
        </w:numPr>
        <w:jc w:val="both"/>
        <w:rPr>
          <w:rFonts w:cs="Times New Roman"/>
          <w:sz w:val="28"/>
          <w:szCs w:val="28"/>
          <w:lang w:val="kk-KZ"/>
        </w:rPr>
      </w:pPr>
      <w:bookmarkStart w:id="0" w:name="_Hlk218524587"/>
      <w:r w:rsidRPr="00060599">
        <w:rPr>
          <w:rFonts w:cs="Times New Roman"/>
          <w:sz w:val="28"/>
          <w:szCs w:val="28"/>
          <w:lang w:val="kk-KZ"/>
        </w:rPr>
        <w:t>Білім алушы университеттен/университетке, бір білім беру бағдарламасынан екіншісіне, бір тіл бөлімінен екіншісіне ағымдағы күнтізбелік жылдың жазғы демалыс кезеңінде 5 және 20 тамыз, қысқы демалыс кезеңінде 5 және 14 қаңтар аралығында ауысуға құқылы.</w:t>
      </w:r>
    </w:p>
    <w:bookmarkEnd w:id="0"/>
    <w:p w14:paraId="7A3F5EBD" w14:textId="77777777" w:rsidR="00163B07" w:rsidRPr="00060599" w:rsidRDefault="00163B07" w:rsidP="005475D8">
      <w:pPr>
        <w:pStyle w:val="a7"/>
        <w:numPr>
          <w:ilvl w:val="0"/>
          <w:numId w:val="4"/>
        </w:numPr>
        <w:jc w:val="both"/>
        <w:rPr>
          <w:rFonts w:cs="Times New Roman"/>
          <w:sz w:val="28"/>
          <w:szCs w:val="28"/>
          <w:lang w:val="kk-KZ"/>
        </w:rPr>
      </w:pPr>
      <w:r w:rsidRPr="00060599">
        <w:rPr>
          <w:rFonts w:cs="Times New Roman"/>
          <w:sz w:val="28"/>
          <w:szCs w:val="28"/>
          <w:lang w:val="kk-KZ"/>
        </w:rPr>
        <w:t>Білім алушы оқудан шығарылған мерзіміне қарамастан жазғы немесе қысқы демалыс кезінде кез келген ЖЖОКБҰ-ға ауыстырылады немесе қайта қабылданады.</w:t>
      </w:r>
    </w:p>
    <w:p w14:paraId="6C228214" w14:textId="77777777" w:rsidR="00163B07" w:rsidRPr="00060599" w:rsidRDefault="00163B07" w:rsidP="005475D8">
      <w:pPr>
        <w:pStyle w:val="a7"/>
        <w:numPr>
          <w:ilvl w:val="0"/>
          <w:numId w:val="4"/>
        </w:numPr>
        <w:jc w:val="both"/>
        <w:rPr>
          <w:rFonts w:cs="Times New Roman"/>
          <w:sz w:val="28"/>
          <w:szCs w:val="28"/>
          <w:lang w:val="kk-KZ"/>
        </w:rPr>
      </w:pPr>
      <w:r w:rsidRPr="00060599">
        <w:rPr>
          <w:rFonts w:cs="Times New Roman"/>
          <w:sz w:val="28"/>
          <w:szCs w:val="28"/>
          <w:lang w:val="kk-KZ"/>
        </w:rPr>
        <w:t>Егер білім алушылар ЖОЖ-ға сәйкес меңгеріп жатқан бағдарламаның бірінші академиялық кезеңін толық ойдағыдай аяқтаса, олар оқудан шығарылғаннан кейін ауыса алады немесе қайта қабылдана алады. Оқытудың бірінші семестрінің пәндері бойынша бір немесе одан да көп «қанағаттанарлықсыз» бағасы бар тұлғалар ауыстыруға және қайта қабылдауға жатпайды.</w:t>
      </w:r>
    </w:p>
    <w:p w14:paraId="02E51834" w14:textId="77777777" w:rsidR="00163B07" w:rsidRPr="00060599" w:rsidRDefault="00163B07" w:rsidP="005475D8">
      <w:pPr>
        <w:pStyle w:val="a7"/>
        <w:numPr>
          <w:ilvl w:val="0"/>
          <w:numId w:val="4"/>
        </w:numPr>
        <w:jc w:val="both"/>
        <w:rPr>
          <w:rFonts w:cs="Times New Roman"/>
          <w:sz w:val="28"/>
          <w:szCs w:val="28"/>
          <w:lang w:val="kk-KZ"/>
        </w:rPr>
      </w:pPr>
      <w:r w:rsidRPr="00060599">
        <w:rPr>
          <w:rFonts w:cs="Times New Roman"/>
          <w:sz w:val="28"/>
          <w:szCs w:val="28"/>
          <w:lang w:val="kk-KZ"/>
        </w:rPr>
        <w:t>Төтенше жағдай енгізілген жағдайда, Әлеуметтік, табиғи және техногендік сипаттағы төтенше жағдайлар, соғыс уақыты туындаған жағдайда, сондай-ақ оқу еліндегі қарулы, әскери қақтығыстар жағдайында Қазақстан Республикасының азаматтарын, қандастарды шетелдік ЖЖОКБҰ-дан ауыстыру және қайта қабылдау оқу жылы ішінде жүзеге асырылады.</w:t>
      </w:r>
    </w:p>
    <w:p w14:paraId="6A60C254" w14:textId="77777777" w:rsidR="00163B07" w:rsidRPr="00060599" w:rsidRDefault="00163B07" w:rsidP="005475D8">
      <w:pPr>
        <w:pStyle w:val="a7"/>
        <w:numPr>
          <w:ilvl w:val="0"/>
          <w:numId w:val="4"/>
        </w:numPr>
        <w:jc w:val="both"/>
        <w:rPr>
          <w:rFonts w:cs="Times New Roman"/>
          <w:sz w:val="28"/>
          <w:szCs w:val="28"/>
          <w:lang w:val="kk-KZ"/>
        </w:rPr>
      </w:pPr>
      <w:r w:rsidRPr="00060599">
        <w:rPr>
          <w:rFonts w:cs="Times New Roman"/>
          <w:sz w:val="28"/>
          <w:szCs w:val="28"/>
          <w:lang w:val="kk-KZ" w:eastAsia="ru-KZ"/>
        </w:rPr>
        <w:t>Шетелдік жоғары оқу орындарынан студенттерді Университетке ауыстыруға білім беру саласындағы уәкілетті мемлекеттік орган таныған аккредиттелген жоғары оқу орындарынан рұқсат етіледі.</w:t>
      </w:r>
    </w:p>
    <w:p w14:paraId="1D0C1272" w14:textId="77777777" w:rsidR="00163B07" w:rsidRPr="00060599" w:rsidRDefault="00163B07" w:rsidP="005475D8">
      <w:pPr>
        <w:pStyle w:val="a7"/>
        <w:numPr>
          <w:ilvl w:val="0"/>
          <w:numId w:val="4"/>
        </w:numPr>
        <w:jc w:val="both"/>
        <w:rPr>
          <w:rFonts w:cs="Times New Roman"/>
          <w:sz w:val="28"/>
          <w:szCs w:val="28"/>
          <w:lang w:val="kk-KZ"/>
        </w:rPr>
      </w:pPr>
      <w:r w:rsidRPr="00060599">
        <w:rPr>
          <w:rFonts w:cs="Times New Roman"/>
          <w:sz w:val="28"/>
          <w:szCs w:val="28"/>
          <w:lang w:val="kk-KZ"/>
        </w:rPr>
        <w:t xml:space="preserve">Шетелдік азаматтар шетелдік білім беру ұйымынан ауыстырылған немесе қайта қабылданған кезде меңгерілген оқу бағдарламалары туралы (академиялық анықтама, транскрипт), сондай-ақ белгіленген тәртіппен Қазақстан Республикасында нострификациялау рәсімінен өтуге тиіс алдыңғы білім деңгейін аяқтағаны туралы құжатты ұсынады. </w:t>
      </w:r>
    </w:p>
    <w:p w14:paraId="732C518A" w14:textId="77777777" w:rsidR="00163B07" w:rsidRPr="00060599" w:rsidRDefault="00163B07" w:rsidP="005475D8">
      <w:pPr>
        <w:pStyle w:val="a7"/>
        <w:numPr>
          <w:ilvl w:val="0"/>
          <w:numId w:val="4"/>
        </w:numPr>
        <w:jc w:val="both"/>
        <w:rPr>
          <w:rFonts w:cs="Times New Roman"/>
          <w:sz w:val="28"/>
          <w:szCs w:val="28"/>
          <w:lang w:val="kk-KZ"/>
        </w:rPr>
      </w:pPr>
      <w:r w:rsidRPr="00060599">
        <w:rPr>
          <w:rFonts w:cs="Times New Roman"/>
          <w:sz w:val="28"/>
          <w:szCs w:val="28"/>
          <w:lang w:val="kk-KZ"/>
        </w:rPr>
        <w:t xml:space="preserve">Білім туралы құжаттарды тану рәсімінен мынадай тұлғалар өтпейді: </w:t>
      </w:r>
    </w:p>
    <w:p w14:paraId="064108D5" w14:textId="77777777" w:rsidR="00163B07" w:rsidRPr="00060599" w:rsidRDefault="00163B07" w:rsidP="00163B07">
      <w:pPr>
        <w:pStyle w:val="a7"/>
        <w:ind w:left="142" w:firstLine="567"/>
        <w:jc w:val="both"/>
        <w:rPr>
          <w:rFonts w:cs="Times New Roman"/>
          <w:sz w:val="28"/>
          <w:szCs w:val="28"/>
          <w:lang w:val="kk-KZ"/>
        </w:rPr>
      </w:pPr>
      <w:r w:rsidRPr="00060599">
        <w:rPr>
          <w:rFonts w:cs="Times New Roman"/>
          <w:sz w:val="28"/>
          <w:szCs w:val="28"/>
          <w:lang w:val="kk-KZ"/>
        </w:rPr>
        <w:t xml:space="preserve">- "Болашақ" халықаралық стипендиясының иегерлері;  </w:t>
      </w:r>
    </w:p>
    <w:p w14:paraId="07FC83DC" w14:textId="77777777" w:rsidR="00163B07" w:rsidRPr="00060599" w:rsidRDefault="00163B07" w:rsidP="00163B07">
      <w:pPr>
        <w:pStyle w:val="a7"/>
        <w:ind w:left="142" w:firstLine="567"/>
        <w:jc w:val="both"/>
        <w:rPr>
          <w:rFonts w:cs="Times New Roman"/>
          <w:sz w:val="28"/>
          <w:szCs w:val="28"/>
          <w:lang w:val="kk-KZ"/>
        </w:rPr>
      </w:pPr>
      <w:r w:rsidRPr="00060599">
        <w:rPr>
          <w:rFonts w:cs="Times New Roman"/>
          <w:sz w:val="28"/>
          <w:szCs w:val="28"/>
          <w:lang w:val="kk-KZ"/>
        </w:rPr>
        <w:t xml:space="preserve">- танудан босататын халықаралық шарттарға (келісімдерге) қол қойған елдердің білім беру ұйымдарының білімі туралы құжаттардың иегерлері (1992 жылдың 15 мамырдағы "Білім беру саласындағы ынтымақтастық туралы" ТМД-ның келісімі; 2014 жылдың 29 мамырдағы Еуразиялық экономикалық одақ туралы шарт; 2017 жылдың 9 қарашадағы Қазақстан Республикасы мен Ресей Федерациясының </w:t>
      </w:r>
      <w:r w:rsidRPr="00060599">
        <w:rPr>
          <w:rFonts w:cs="Times New Roman"/>
          <w:sz w:val="28"/>
          <w:szCs w:val="28"/>
          <w:lang w:val="kk-KZ"/>
        </w:rPr>
        <w:lastRenderedPageBreak/>
        <w:t>Үкіметтері арасындағы М.В. Ломоносов атындағы Мәскеу мемлекеттік университетінің Қазақстандағы филиалы туралы келісімі).</w:t>
      </w:r>
    </w:p>
    <w:p w14:paraId="7D5B5666" w14:textId="77777777" w:rsidR="00163B07" w:rsidRPr="00060599" w:rsidRDefault="00163B07" w:rsidP="005475D8">
      <w:pPr>
        <w:pStyle w:val="a7"/>
        <w:numPr>
          <w:ilvl w:val="0"/>
          <w:numId w:val="5"/>
        </w:numPr>
        <w:jc w:val="both"/>
        <w:rPr>
          <w:rFonts w:cs="Times New Roman"/>
          <w:sz w:val="28"/>
          <w:szCs w:val="28"/>
          <w:lang w:val="kk-KZ"/>
        </w:rPr>
      </w:pPr>
      <w:r w:rsidRPr="00060599">
        <w:rPr>
          <w:rFonts w:cs="Times New Roman"/>
          <w:sz w:val="28"/>
          <w:szCs w:val="28"/>
          <w:lang w:val="kk-KZ"/>
        </w:rPr>
        <w:t>Қазақстан Республикасында жалпы орта немесе техникалық және кәсіптік білім алған тұлғалар шетелдік ЖЖОКБҰ-дан ауысқанда немесе қайта қабылдау кезінде меңгерілген оқу бағдарламалары туралы құжатты (академиялық анықтама, транскрипт), қабылдау жылына сәйкес бекітілген белгіленген шекті баллдан төмен емес ҰБТ/КТ  сертификатын ұсынады.</w:t>
      </w:r>
    </w:p>
    <w:p w14:paraId="60B6B04B" w14:textId="77777777" w:rsidR="005475D8" w:rsidRPr="00060599" w:rsidRDefault="00163B07" w:rsidP="005475D8">
      <w:pPr>
        <w:pStyle w:val="a7"/>
        <w:numPr>
          <w:ilvl w:val="0"/>
          <w:numId w:val="5"/>
        </w:numPr>
        <w:jc w:val="both"/>
        <w:rPr>
          <w:rFonts w:cs="Times New Roman"/>
          <w:sz w:val="28"/>
          <w:szCs w:val="28"/>
          <w:lang w:val="kk-KZ"/>
        </w:rPr>
      </w:pPr>
      <w:r w:rsidRPr="00060599">
        <w:rPr>
          <w:rFonts w:cs="Times New Roman"/>
          <w:sz w:val="28"/>
          <w:szCs w:val="28"/>
          <w:lang w:val="kk-KZ"/>
        </w:rPr>
        <w:t>ҰБТ/КТ сертификаты болмаған жағдайда немесе нәтижесі белгіленген шекті баллдан төмен сертификат болған жағдайда білім алушы ауыстыру/қайта қабылдау  туралы бұйрық шығарылғанға дейін білім деңгейіне сәйкестігін растау үшін ҰБТ немесе КТ тапсыруға міндетті.</w:t>
      </w:r>
    </w:p>
    <w:p w14:paraId="762CABDE" w14:textId="77777777" w:rsidR="005475D8" w:rsidRPr="00060599" w:rsidRDefault="00163B07" w:rsidP="005475D8">
      <w:pPr>
        <w:pStyle w:val="a7"/>
        <w:numPr>
          <w:ilvl w:val="0"/>
          <w:numId w:val="5"/>
        </w:numPr>
        <w:jc w:val="both"/>
        <w:rPr>
          <w:rFonts w:cs="Times New Roman"/>
          <w:sz w:val="28"/>
          <w:szCs w:val="28"/>
          <w:lang w:val="kk-KZ"/>
        </w:rPr>
      </w:pPr>
      <w:r w:rsidRPr="00060599">
        <w:rPr>
          <w:rFonts w:cs="Times New Roman"/>
          <w:sz w:val="28"/>
          <w:szCs w:val="28"/>
          <w:lang w:val="kk-KZ"/>
        </w:rPr>
        <w:t xml:space="preserve">Білім алушыларды ауыстыру немесе қайта қабылдау кезінде олардың одан әрі оқыту курсы алдыңғы академиялық кезеңдерде оқыған оқу жұмыс жоспарларындағы пәндер бойынша академиялық айырмашылықтың болуы/болмауы, пререквизиттер ескеріле отырып айқындалады. Осы тұрғыда ауыстыру немесе қайта қабылдау кезінде академиялық айырмашылық 30 академиялық кредиттен аспауы тиіс. </w:t>
      </w:r>
    </w:p>
    <w:p w14:paraId="4803D949" w14:textId="77777777" w:rsidR="0032441E" w:rsidRPr="00060599" w:rsidRDefault="00163B07" w:rsidP="0032441E">
      <w:pPr>
        <w:pStyle w:val="a7"/>
        <w:numPr>
          <w:ilvl w:val="0"/>
          <w:numId w:val="5"/>
        </w:numPr>
        <w:jc w:val="both"/>
        <w:rPr>
          <w:rFonts w:cs="Times New Roman"/>
          <w:sz w:val="28"/>
          <w:szCs w:val="28"/>
          <w:lang w:val="kk-KZ"/>
        </w:rPr>
      </w:pPr>
      <w:r w:rsidRPr="00060599">
        <w:rPr>
          <w:rFonts w:cs="Times New Roman"/>
          <w:sz w:val="28"/>
          <w:szCs w:val="28"/>
          <w:lang w:val="kk-KZ"/>
        </w:rPr>
        <w:t>Оқу жұмыс жоспарларындағы пәндердің академиялық айырмашылығы білім алуды аяқтамаған тұлғаларға берілген транскриптте немесе анықтамада көрсетілген оқыған пәндер тізбесімен, бағдарламалары мен академиялық сағаттар немесе кредиттер көлемі негізінде айқындалады.</w:t>
      </w:r>
    </w:p>
    <w:p w14:paraId="1888EB49" w14:textId="77777777" w:rsidR="0032441E" w:rsidRPr="00060599" w:rsidRDefault="00163B07" w:rsidP="0032441E">
      <w:pPr>
        <w:pStyle w:val="a7"/>
        <w:numPr>
          <w:ilvl w:val="0"/>
          <w:numId w:val="5"/>
        </w:numPr>
        <w:jc w:val="both"/>
        <w:rPr>
          <w:rFonts w:cs="Times New Roman"/>
          <w:sz w:val="28"/>
          <w:szCs w:val="28"/>
          <w:lang w:val="kk-KZ"/>
        </w:rPr>
      </w:pPr>
      <w:r w:rsidRPr="00060599">
        <w:rPr>
          <w:rFonts w:cs="Times New Roman"/>
          <w:sz w:val="28"/>
          <w:szCs w:val="28"/>
          <w:lang w:val="kk-KZ"/>
        </w:rPr>
        <w:t>қу жоспары бойынша шыққан пәндердегі академиялық айырмашылықты жою үшін білім алушы осы пәндерге жазылады, академиялық кезең ішінде оқу сабақтарының барлық түрлеріне қатысады, ағымдағы және аралық бақылаудың барлық түрлерін тапсырады, қорытынды бақылауға рұқсат алады.</w:t>
      </w:r>
    </w:p>
    <w:p w14:paraId="656C8998" w14:textId="77777777" w:rsidR="0032441E" w:rsidRPr="00060599" w:rsidRDefault="00163B07" w:rsidP="0032441E">
      <w:pPr>
        <w:pStyle w:val="a7"/>
        <w:numPr>
          <w:ilvl w:val="0"/>
          <w:numId w:val="5"/>
        </w:numPr>
        <w:jc w:val="both"/>
        <w:rPr>
          <w:rFonts w:cs="Times New Roman"/>
          <w:sz w:val="28"/>
          <w:szCs w:val="28"/>
          <w:lang w:val="kk-KZ"/>
        </w:rPr>
      </w:pPr>
      <w:r w:rsidRPr="00060599">
        <w:rPr>
          <w:rFonts w:cs="Times New Roman"/>
          <w:sz w:val="28"/>
          <w:szCs w:val="28"/>
          <w:lang w:val="kk-KZ"/>
        </w:rPr>
        <w:t>Басқа ЖЖОКБҰ-дан университетке білім берудің барлық деңгейлерінде бітіру курстарына ауысуға жол берілмейді.</w:t>
      </w:r>
      <w:bookmarkStart w:id="1" w:name="_Hlk208842581"/>
    </w:p>
    <w:p w14:paraId="57DF66AF" w14:textId="77777777" w:rsidR="0032441E" w:rsidRPr="00060599" w:rsidRDefault="00163B07" w:rsidP="0032441E">
      <w:pPr>
        <w:pStyle w:val="a7"/>
        <w:numPr>
          <w:ilvl w:val="0"/>
          <w:numId w:val="5"/>
        </w:numPr>
        <w:jc w:val="both"/>
        <w:rPr>
          <w:rFonts w:cs="Times New Roman"/>
          <w:sz w:val="28"/>
          <w:szCs w:val="28"/>
          <w:lang w:val="kk-KZ"/>
        </w:rPr>
      </w:pPr>
      <w:r w:rsidRPr="00060599">
        <w:rPr>
          <w:rFonts w:cs="Times New Roman"/>
          <w:sz w:val="28"/>
          <w:szCs w:val="28"/>
          <w:lang w:val="kk-KZ"/>
        </w:rPr>
        <w:t>Білім алушыларды басқа жоғары оқу орындарынан ауыстыру немесе қайта қабылдау белгіленген құжаттарды ұсына отырып, университет басшысының атына жазған өтініші негізінде жүзеге асырылады.</w:t>
      </w:r>
    </w:p>
    <w:p w14:paraId="4662499C" w14:textId="39D913F5" w:rsidR="00163B07" w:rsidRPr="00060599" w:rsidRDefault="00163B07" w:rsidP="0032441E">
      <w:pPr>
        <w:pStyle w:val="a7"/>
        <w:numPr>
          <w:ilvl w:val="0"/>
          <w:numId w:val="5"/>
        </w:numPr>
        <w:jc w:val="both"/>
        <w:rPr>
          <w:rFonts w:cs="Times New Roman"/>
          <w:sz w:val="28"/>
          <w:szCs w:val="28"/>
          <w:lang w:val="kk-KZ"/>
        </w:rPr>
      </w:pPr>
      <w:r w:rsidRPr="00060599">
        <w:rPr>
          <w:rFonts w:cs="Times New Roman"/>
          <w:sz w:val="28"/>
          <w:szCs w:val="28"/>
          <w:lang w:val="kk-KZ"/>
        </w:rPr>
        <w:t xml:space="preserve">Өтінім қабылданған күннен бастап үш жұмыс күні ішінде факультет декандары: </w:t>
      </w:r>
    </w:p>
    <w:p w14:paraId="43AEB313" w14:textId="77777777" w:rsidR="00163B07" w:rsidRPr="00060599" w:rsidRDefault="00163B07" w:rsidP="0032441E">
      <w:pPr>
        <w:pStyle w:val="a7"/>
        <w:numPr>
          <w:ilvl w:val="0"/>
          <w:numId w:val="2"/>
        </w:numPr>
        <w:spacing w:after="0" w:line="240" w:lineRule="auto"/>
        <w:ind w:left="993"/>
        <w:jc w:val="both"/>
        <w:rPr>
          <w:rFonts w:cs="Times New Roman"/>
          <w:sz w:val="28"/>
          <w:szCs w:val="28"/>
        </w:rPr>
      </w:pPr>
      <w:r w:rsidRPr="00060599">
        <w:rPr>
          <w:rFonts w:cs="Times New Roman"/>
          <w:sz w:val="28"/>
          <w:szCs w:val="28"/>
        </w:rPr>
        <w:t xml:space="preserve">Кредитті қайта есептеуге </w:t>
      </w:r>
      <w:r w:rsidRPr="00060599">
        <w:rPr>
          <w:rFonts w:cs="Times New Roman"/>
          <w:sz w:val="28"/>
          <w:szCs w:val="28"/>
          <w:lang w:val="kk-KZ"/>
        </w:rPr>
        <w:t>және кредиттерді қайта есепту хаттамасын дайындап беруге;</w:t>
      </w:r>
    </w:p>
    <w:p w14:paraId="4B22A7D1" w14:textId="77777777" w:rsidR="0032441E" w:rsidRPr="00060599" w:rsidRDefault="00163B07" w:rsidP="0032441E">
      <w:pPr>
        <w:pStyle w:val="a7"/>
        <w:numPr>
          <w:ilvl w:val="0"/>
          <w:numId w:val="2"/>
        </w:numPr>
        <w:spacing w:after="0" w:line="240" w:lineRule="auto"/>
        <w:ind w:left="993"/>
        <w:jc w:val="both"/>
        <w:rPr>
          <w:rFonts w:cs="Times New Roman"/>
          <w:sz w:val="28"/>
          <w:szCs w:val="28"/>
        </w:rPr>
      </w:pPr>
      <w:r w:rsidRPr="00060599">
        <w:rPr>
          <w:rFonts w:cs="Times New Roman"/>
          <w:sz w:val="28"/>
          <w:szCs w:val="28"/>
          <w:lang w:val="kk-KZ"/>
        </w:rPr>
        <w:lastRenderedPageBreak/>
        <w:t>Білім алушыны ауыстыруға ұсыну немесе дәлелді бас тартуға міндетті.</w:t>
      </w:r>
      <w:bookmarkEnd w:id="1"/>
    </w:p>
    <w:p w14:paraId="304E7E6B" w14:textId="77777777" w:rsidR="0032441E" w:rsidRPr="00060599" w:rsidRDefault="00163B07" w:rsidP="0032441E">
      <w:pPr>
        <w:pStyle w:val="a7"/>
        <w:numPr>
          <w:ilvl w:val="0"/>
          <w:numId w:val="6"/>
        </w:numPr>
        <w:spacing w:after="0" w:line="240" w:lineRule="auto"/>
        <w:jc w:val="both"/>
        <w:rPr>
          <w:rFonts w:cs="Times New Roman"/>
          <w:sz w:val="28"/>
          <w:szCs w:val="28"/>
        </w:rPr>
      </w:pPr>
      <w:r w:rsidRPr="00060599">
        <w:rPr>
          <w:rFonts w:cs="Times New Roman"/>
          <w:sz w:val="28"/>
          <w:szCs w:val="28"/>
          <w:lang w:val="kk-KZ"/>
        </w:rPr>
        <w:t xml:space="preserve">Қабылданған құжаттар дұрыс болған жағдайда білім алушыны ауыстыру/қабылдау туралы Академиялық мәселелер  бойынша </w:t>
      </w:r>
      <w:r w:rsidRPr="00060599">
        <w:rPr>
          <w:rFonts w:cs="Times New Roman"/>
          <w:sz w:val="28"/>
          <w:szCs w:val="28"/>
        </w:rPr>
        <w:t>Басқарма мүшесі – проректор қол қойған</w:t>
      </w:r>
      <w:r w:rsidRPr="00060599">
        <w:rPr>
          <w:rFonts w:cs="Times New Roman"/>
          <w:sz w:val="28"/>
          <w:szCs w:val="28"/>
          <w:lang w:val="kk-KZ"/>
        </w:rPr>
        <w:t xml:space="preserve"> бұйрық шығарылады.</w:t>
      </w:r>
    </w:p>
    <w:p w14:paraId="6FC798C5" w14:textId="3D06288D" w:rsidR="00163B07" w:rsidRPr="00060599" w:rsidRDefault="00163B07" w:rsidP="0032441E">
      <w:pPr>
        <w:pStyle w:val="a7"/>
        <w:numPr>
          <w:ilvl w:val="0"/>
          <w:numId w:val="6"/>
        </w:numPr>
        <w:spacing w:after="0" w:line="240" w:lineRule="auto"/>
        <w:jc w:val="both"/>
        <w:rPr>
          <w:rFonts w:cs="Times New Roman"/>
          <w:sz w:val="28"/>
          <w:szCs w:val="28"/>
        </w:rPr>
      </w:pPr>
      <w:r w:rsidRPr="00060599">
        <w:rPr>
          <w:rFonts w:cs="Times New Roman"/>
          <w:sz w:val="28"/>
          <w:szCs w:val="28"/>
          <w:lang w:val="kk-KZ"/>
        </w:rPr>
        <w:t xml:space="preserve">Білім алушының өтініші және құжаттарын өзі тапсыру мүмкіндігі болмаған жағдайда, </w:t>
      </w:r>
      <w:r w:rsidRPr="00060599">
        <w:rPr>
          <w:rFonts w:cs="Times New Roman"/>
          <w:sz w:val="28"/>
          <w:szCs w:val="28"/>
          <w:lang w:val="kk-KZ" w:eastAsia="ru-KZ"/>
        </w:rPr>
        <w:t>үшінші тұлға Қазақстан Республикасының заңнамасында қарастырылған тәртіппен ресімделген сенімхат бойынша тапсыра алады.</w:t>
      </w:r>
    </w:p>
    <w:p w14:paraId="23973496" w14:textId="77777777" w:rsidR="00F50C8E" w:rsidRPr="00060599" w:rsidRDefault="00F50C8E">
      <w:pPr>
        <w:rPr>
          <w:lang w:val="kk-KZ"/>
        </w:rPr>
      </w:pPr>
    </w:p>
    <w:sectPr w:rsidR="00F50C8E" w:rsidRPr="00060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13C9E"/>
    <w:multiLevelType w:val="multilevel"/>
    <w:tmpl w:val="AA306694"/>
    <w:lvl w:ilvl="0">
      <w:start w:val="1"/>
      <w:numFmt w:val="decimal"/>
      <w:lvlText w:val="%1."/>
      <w:lvlJc w:val="left"/>
      <w:pPr>
        <w:ind w:left="720" w:hanging="360"/>
      </w:pPr>
      <w:rPr>
        <w:rFonts w:hint="default"/>
      </w:rPr>
    </w:lvl>
    <w:lvl w:ilvl="1">
      <w:start w:val="1"/>
      <w:numFmt w:val="decimal"/>
      <w:isLgl/>
      <w:lvlText w:val="%1.%2."/>
      <w:lvlJc w:val="left"/>
      <w:pPr>
        <w:ind w:left="525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28AD2EFB"/>
    <w:multiLevelType w:val="hybridMultilevel"/>
    <w:tmpl w:val="AD6EF3A6"/>
    <w:lvl w:ilvl="0" w:tplc="7E701BB0">
      <w:start w:val="1"/>
      <w:numFmt w:val="bullet"/>
      <w:lvlText w:val="-"/>
      <w:lvlJc w:val="left"/>
      <w:pPr>
        <w:ind w:left="502" w:hanging="360"/>
      </w:pPr>
      <w:rPr>
        <w:rFonts w:ascii="Times New Roman" w:eastAsia="Times New Roman" w:hAnsi="Times New Roman" w:cs="Times New Roman"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2" w15:restartNumberingAfterBreak="0">
    <w:nsid w:val="44913070"/>
    <w:multiLevelType w:val="hybridMultilevel"/>
    <w:tmpl w:val="D0C0D46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75B748A"/>
    <w:multiLevelType w:val="hybridMultilevel"/>
    <w:tmpl w:val="4958289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33626F8"/>
    <w:multiLevelType w:val="hybridMultilevel"/>
    <w:tmpl w:val="8A2E896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5F34E7E"/>
    <w:multiLevelType w:val="hybridMultilevel"/>
    <w:tmpl w:val="E610A40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78146373">
    <w:abstractNumId w:val="0"/>
  </w:num>
  <w:num w:numId="2" w16cid:durableId="1875919083">
    <w:abstractNumId w:val="1"/>
  </w:num>
  <w:num w:numId="3" w16cid:durableId="1807505909">
    <w:abstractNumId w:val="3"/>
  </w:num>
  <w:num w:numId="4" w16cid:durableId="817502812">
    <w:abstractNumId w:val="4"/>
  </w:num>
  <w:num w:numId="5" w16cid:durableId="2080899801">
    <w:abstractNumId w:val="5"/>
  </w:num>
  <w:num w:numId="6" w16cid:durableId="619454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07"/>
    <w:rsid w:val="00060599"/>
    <w:rsid w:val="00163B07"/>
    <w:rsid w:val="0032441E"/>
    <w:rsid w:val="005475D8"/>
    <w:rsid w:val="005C39BB"/>
    <w:rsid w:val="00846710"/>
    <w:rsid w:val="00AD404A"/>
    <w:rsid w:val="00F50C8E"/>
    <w:rsid w:val="00F663E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198A"/>
  <w15:chartTrackingRefBased/>
  <w15:docId w15:val="{9FE53CA8-2BDD-489B-B068-E9806EFD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3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3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3B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3B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3B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3B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3B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3B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3B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3B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3B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3B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3B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3B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3B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3B07"/>
    <w:rPr>
      <w:rFonts w:eastAsiaTheme="majorEastAsia" w:cstheme="majorBidi"/>
      <w:color w:val="595959" w:themeColor="text1" w:themeTint="A6"/>
    </w:rPr>
  </w:style>
  <w:style w:type="character" w:customStyle="1" w:styleId="80">
    <w:name w:val="Заголовок 8 Знак"/>
    <w:basedOn w:val="a0"/>
    <w:link w:val="8"/>
    <w:uiPriority w:val="9"/>
    <w:semiHidden/>
    <w:rsid w:val="00163B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3B07"/>
    <w:rPr>
      <w:rFonts w:eastAsiaTheme="majorEastAsia" w:cstheme="majorBidi"/>
      <w:color w:val="272727" w:themeColor="text1" w:themeTint="D8"/>
    </w:rPr>
  </w:style>
  <w:style w:type="paragraph" w:styleId="a3">
    <w:name w:val="Title"/>
    <w:basedOn w:val="a"/>
    <w:next w:val="a"/>
    <w:link w:val="a4"/>
    <w:uiPriority w:val="10"/>
    <w:qFormat/>
    <w:rsid w:val="00163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3B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B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3B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3B07"/>
    <w:pPr>
      <w:spacing w:before="160"/>
      <w:jc w:val="center"/>
    </w:pPr>
    <w:rPr>
      <w:i/>
      <w:iCs/>
      <w:color w:val="404040" w:themeColor="text1" w:themeTint="BF"/>
    </w:rPr>
  </w:style>
  <w:style w:type="character" w:customStyle="1" w:styleId="22">
    <w:name w:val="Цитата 2 Знак"/>
    <w:basedOn w:val="a0"/>
    <w:link w:val="21"/>
    <w:uiPriority w:val="29"/>
    <w:rsid w:val="00163B07"/>
    <w:rPr>
      <w:i/>
      <w:iCs/>
      <w:color w:val="404040" w:themeColor="text1" w:themeTint="BF"/>
    </w:rPr>
  </w:style>
  <w:style w:type="paragraph" w:styleId="a7">
    <w:name w:val="List Paragraph"/>
    <w:basedOn w:val="a"/>
    <w:uiPriority w:val="34"/>
    <w:qFormat/>
    <w:rsid w:val="00163B07"/>
    <w:pPr>
      <w:ind w:left="720"/>
      <w:contextualSpacing/>
    </w:pPr>
  </w:style>
  <w:style w:type="character" w:styleId="a8">
    <w:name w:val="Intense Emphasis"/>
    <w:basedOn w:val="a0"/>
    <w:uiPriority w:val="21"/>
    <w:qFormat/>
    <w:rsid w:val="00163B07"/>
    <w:rPr>
      <w:i/>
      <w:iCs/>
      <w:color w:val="0F4761" w:themeColor="accent1" w:themeShade="BF"/>
    </w:rPr>
  </w:style>
  <w:style w:type="paragraph" w:styleId="a9">
    <w:name w:val="Intense Quote"/>
    <w:basedOn w:val="a"/>
    <w:next w:val="a"/>
    <w:link w:val="aa"/>
    <w:uiPriority w:val="30"/>
    <w:qFormat/>
    <w:rsid w:val="00163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63B07"/>
    <w:rPr>
      <w:i/>
      <w:iCs/>
      <w:color w:val="0F4761" w:themeColor="accent1" w:themeShade="BF"/>
    </w:rPr>
  </w:style>
  <w:style w:type="character" w:styleId="ab">
    <w:name w:val="Intense Reference"/>
    <w:basedOn w:val="a0"/>
    <w:uiPriority w:val="32"/>
    <w:qFormat/>
    <w:rsid w:val="00163B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724</Words>
  <Characters>3889</Characters>
  <Application>Microsoft Office Word</Application>
  <DocSecurity>0</DocSecurity>
  <Lines>90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Айтбаева Маржан</dc:creator>
  <cp:keywords/>
  <dc:description/>
  <cp:lastModifiedBy>Айтбаева Маржан</cp:lastModifiedBy>
  <cp:revision>3</cp:revision>
  <dcterms:created xsi:type="dcterms:W3CDTF">2026-01-05T09:51:00Z</dcterms:created>
  <dcterms:modified xsi:type="dcterms:W3CDTF">2026-01-05T12:26:00Z</dcterms:modified>
</cp:coreProperties>
</file>